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/>
        <w:ind w:firstLine="480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bookmarkStart w:id="0" w:name="_Hlk9249208"/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石河子大学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>药学院药学（1055）学位点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eastAsia="zh-CN"/>
        </w:rPr>
        <w:t>第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>二批硕士学位论文答辩海报（药理组）</w:t>
      </w:r>
    </w:p>
    <w:tbl>
      <w:tblPr>
        <w:tblStyle w:val="4"/>
        <w:tblW w:w="4541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1"/>
        <w:gridCol w:w="1260"/>
        <w:gridCol w:w="1170"/>
        <w:gridCol w:w="6261"/>
        <w:gridCol w:w="536"/>
        <w:gridCol w:w="444"/>
        <w:gridCol w:w="463"/>
        <w:gridCol w:w="516"/>
        <w:gridCol w:w="497"/>
        <w:gridCol w:w="585"/>
        <w:gridCol w:w="5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417" w:type="pct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序号</w:t>
            </w:r>
          </w:p>
        </w:tc>
        <w:tc>
          <w:tcPr>
            <w:tcW w:w="469" w:type="pct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研究生</w:t>
            </w:r>
          </w:p>
        </w:tc>
        <w:tc>
          <w:tcPr>
            <w:tcW w:w="435" w:type="pct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指导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教师</w:t>
            </w:r>
          </w:p>
        </w:tc>
        <w:tc>
          <w:tcPr>
            <w:tcW w:w="2330" w:type="pct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  <w:t>论 文 题 目</w:t>
            </w:r>
          </w:p>
        </w:tc>
        <w:tc>
          <w:tcPr>
            <w:tcW w:w="1346" w:type="pct"/>
            <w:gridSpan w:val="7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评    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  <w:jc w:val="center"/>
        </w:trPr>
        <w:tc>
          <w:tcPr>
            <w:tcW w:w="417" w:type="pct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469" w:type="pct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435" w:type="pct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330" w:type="pct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99" w:type="pc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仿宋_GB2312" w:cs="Times New Roman"/>
                <w:b w:val="0"/>
                <w:bCs/>
                <w:color w:val="000000"/>
                <w:sz w:val="24"/>
                <w:szCs w:val="24"/>
                <w:lang w:val="en-US" w:eastAsia="zh-CN"/>
              </w:rPr>
              <w:t>胡艳丽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4"/>
                <w:szCs w:val="24"/>
              </w:rPr>
              <w:t>◆</w:t>
            </w:r>
          </w:p>
        </w:tc>
        <w:tc>
          <w:tcPr>
            <w:tcW w:w="165" w:type="pc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 w:cs="Times New Roman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b w:val="0"/>
                <w:bCs/>
                <w:color w:val="000000"/>
                <w:sz w:val="24"/>
                <w:szCs w:val="24"/>
                <w:lang w:val="en-US" w:eastAsia="zh-CN"/>
              </w:rPr>
              <w:t>张</w:t>
            </w:r>
          </w:p>
          <w:p>
            <w:pPr>
              <w:jc w:val="center"/>
              <w:rPr>
                <w:rFonts w:hint="eastAsia" w:eastAsia="仿宋_GB2312" w:cs="Times New Roman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仿宋_GB2312" w:cs="Times New Roman"/>
                <w:b w:val="0"/>
                <w:bCs/>
                <w:color w:val="000000"/>
                <w:sz w:val="24"/>
                <w:szCs w:val="24"/>
                <w:lang w:val="en-US" w:eastAsia="zh-CN"/>
              </w:rPr>
              <w:t>波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4"/>
                <w:szCs w:val="24"/>
              </w:rPr>
              <w:t>◆</w:t>
            </w:r>
          </w:p>
        </w:tc>
        <w:tc>
          <w:tcPr>
            <w:tcW w:w="172" w:type="pc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 w:cs="Times New Roman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b w:val="0"/>
                <w:bCs/>
                <w:color w:val="000000"/>
                <w:sz w:val="24"/>
                <w:szCs w:val="24"/>
                <w:lang w:val="en-US" w:eastAsia="zh-CN"/>
              </w:rPr>
              <w:t>张</w:t>
            </w:r>
          </w:p>
          <w:p>
            <w:pPr>
              <w:jc w:val="center"/>
              <w:rPr>
                <w:rFonts w:hint="eastAsia" w:eastAsia="仿宋_GB2312" w:cs="Times New Roman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仿宋_GB2312" w:cs="Times New Roman"/>
                <w:b w:val="0"/>
                <w:bCs/>
                <w:color w:val="000000"/>
                <w:sz w:val="24"/>
                <w:szCs w:val="24"/>
                <w:lang w:val="en-US" w:eastAsia="zh-CN"/>
              </w:rPr>
              <w:t>梅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◇</w:t>
            </w:r>
          </w:p>
        </w:tc>
        <w:tc>
          <w:tcPr>
            <w:tcW w:w="192" w:type="pc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 w:cs="Times New Roman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b w:val="0"/>
                <w:bCs/>
                <w:color w:val="000000"/>
                <w:sz w:val="24"/>
                <w:szCs w:val="24"/>
                <w:lang w:val="en-US" w:eastAsia="zh-CN"/>
              </w:rPr>
              <w:t>龙</w:t>
            </w:r>
          </w:p>
          <w:p>
            <w:pPr>
              <w:jc w:val="center"/>
              <w:rPr>
                <w:rFonts w:hint="eastAsia" w:eastAsia="仿宋_GB2312" w:cs="Times New Roman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仿宋_GB2312" w:cs="Times New Roman"/>
                <w:b w:val="0"/>
                <w:bCs/>
                <w:color w:val="000000"/>
                <w:sz w:val="24"/>
                <w:szCs w:val="24"/>
                <w:lang w:val="en-US" w:eastAsia="zh-CN"/>
              </w:rPr>
              <w:t>雁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◇</w:t>
            </w:r>
          </w:p>
        </w:tc>
        <w:tc>
          <w:tcPr>
            <w:tcW w:w="185" w:type="pc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仿宋_GB2312" w:cs="Times New Roman"/>
                <w:b w:val="0"/>
                <w:bCs/>
                <w:color w:val="000000"/>
                <w:sz w:val="24"/>
                <w:szCs w:val="24"/>
                <w:lang w:val="en-US" w:eastAsia="zh-CN"/>
              </w:rPr>
              <w:t>陈红梅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◇</w:t>
            </w:r>
          </w:p>
        </w:tc>
        <w:tc>
          <w:tcPr>
            <w:tcW w:w="217" w:type="pc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仿宋_GB2312" w:cs="Times New Roman"/>
                <w:b w:val="0"/>
                <w:bCs/>
                <w:color w:val="000000"/>
                <w:sz w:val="24"/>
                <w:szCs w:val="24"/>
                <w:lang w:val="en-US" w:eastAsia="zh-CN"/>
              </w:rPr>
              <w:t>阿卜杜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◇</w:t>
            </w:r>
          </w:p>
        </w:tc>
        <w:tc>
          <w:tcPr>
            <w:tcW w:w="214" w:type="pc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仿宋_GB2312" w:cs="Times New Roman"/>
                <w:b w:val="0"/>
                <w:bCs/>
                <w:color w:val="000000"/>
                <w:sz w:val="24"/>
                <w:szCs w:val="24"/>
                <w:lang w:val="en-US" w:eastAsia="zh-CN"/>
              </w:rPr>
              <w:t>陆剑飞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417" w:type="pct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Cs/>
                <w:sz w:val="24"/>
                <w:szCs w:val="24"/>
              </w:rPr>
              <w:t>1</w:t>
            </w:r>
          </w:p>
        </w:tc>
        <w:tc>
          <w:tcPr>
            <w:tcW w:w="469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3"/>
              <w:widowControl/>
              <w:spacing w:line="300" w:lineRule="atLeast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color w:val="080808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康顺凯</w:t>
            </w: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widowControl/>
              <w:spacing w:line="300" w:lineRule="atLeast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color w:val="080808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张梅</w:t>
            </w:r>
          </w:p>
        </w:tc>
        <w:tc>
          <w:tcPr>
            <w:tcW w:w="233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widowControl/>
              <w:spacing w:line="300" w:lineRule="atLeast"/>
              <w:jc w:val="left"/>
              <w:rPr>
                <w:rFonts w:hint="eastAsia" w:ascii="楷体_GB2312" w:hAnsi="楷体_GB2312" w:eastAsia="楷体_GB2312" w:cs="楷体_GB2312"/>
                <w:b w:val="0"/>
                <w:bCs/>
                <w:color w:val="080808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color w:val="080808"/>
                <w:kern w:val="0"/>
                <w:sz w:val="24"/>
                <w:szCs w:val="24"/>
                <w:lang w:val="en-US" w:eastAsia="zh-CN"/>
              </w:rPr>
              <w:t>甘草黄酮醇抗肝癌及作用机制研究</w:t>
            </w:r>
          </w:p>
        </w:tc>
        <w:tc>
          <w:tcPr>
            <w:tcW w:w="199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▲</w:t>
            </w:r>
          </w:p>
        </w:tc>
        <w:tc>
          <w:tcPr>
            <w:tcW w:w="165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△</w:t>
            </w:r>
          </w:p>
        </w:tc>
        <w:tc>
          <w:tcPr>
            <w:tcW w:w="172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△</w:t>
            </w:r>
          </w:p>
        </w:tc>
        <w:tc>
          <w:tcPr>
            <w:tcW w:w="185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△</w:t>
            </w:r>
          </w:p>
        </w:tc>
        <w:tc>
          <w:tcPr>
            <w:tcW w:w="217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△</w:t>
            </w:r>
          </w:p>
        </w:tc>
        <w:tc>
          <w:tcPr>
            <w:tcW w:w="214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417" w:type="pct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Cs/>
                <w:sz w:val="24"/>
                <w:szCs w:val="24"/>
              </w:rPr>
              <w:t>2</w:t>
            </w:r>
          </w:p>
        </w:tc>
        <w:tc>
          <w:tcPr>
            <w:tcW w:w="4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widowControl/>
              <w:spacing w:line="240" w:lineRule="atLeast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color w:val="080808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何雅宁</w:t>
            </w:r>
          </w:p>
        </w:tc>
        <w:tc>
          <w:tcPr>
            <w:tcW w:w="43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widowControl/>
              <w:spacing w:line="240" w:lineRule="atLeast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color w:val="080808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陈红梅</w:t>
            </w:r>
          </w:p>
        </w:tc>
        <w:tc>
          <w:tcPr>
            <w:tcW w:w="2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widowControl/>
              <w:spacing w:line="240" w:lineRule="atLeast"/>
              <w:jc w:val="left"/>
              <w:rPr>
                <w:rFonts w:hint="eastAsia" w:ascii="楷体_GB2312" w:hAnsi="楷体_GB2312" w:eastAsia="楷体_GB2312" w:cs="楷体_GB2312"/>
                <w:b w:val="0"/>
                <w:bCs/>
                <w:color w:val="080808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color w:val="080808"/>
                <w:kern w:val="0"/>
                <w:sz w:val="24"/>
                <w:szCs w:val="24"/>
                <w:lang w:val="en-US"/>
              </w:rPr>
              <w:t>三种甘草有效成分联合阿霉素抑制MDA-MB-231细胞增殖和转移的作用研究</w:t>
            </w:r>
          </w:p>
        </w:tc>
        <w:tc>
          <w:tcPr>
            <w:tcW w:w="199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▲</w:t>
            </w:r>
          </w:p>
        </w:tc>
        <w:tc>
          <w:tcPr>
            <w:tcW w:w="165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△</w:t>
            </w:r>
          </w:p>
        </w:tc>
        <w:tc>
          <w:tcPr>
            <w:tcW w:w="172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△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△</w:t>
            </w:r>
          </w:p>
        </w:tc>
        <w:tc>
          <w:tcPr>
            <w:tcW w:w="185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17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△</w:t>
            </w:r>
          </w:p>
        </w:tc>
        <w:tc>
          <w:tcPr>
            <w:tcW w:w="214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417" w:type="pct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Cs/>
                <w:sz w:val="24"/>
                <w:szCs w:val="24"/>
              </w:rPr>
              <w:t>3</w:t>
            </w:r>
          </w:p>
        </w:tc>
        <w:tc>
          <w:tcPr>
            <w:tcW w:w="4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widowControl/>
              <w:spacing w:line="300" w:lineRule="atLeast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color w:val="080808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杨静</w:t>
            </w:r>
          </w:p>
        </w:tc>
        <w:tc>
          <w:tcPr>
            <w:tcW w:w="43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widowControl/>
              <w:spacing w:line="300" w:lineRule="atLeast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color w:val="080808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王晓琴</w:t>
            </w:r>
          </w:p>
        </w:tc>
        <w:tc>
          <w:tcPr>
            <w:tcW w:w="2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widowControl/>
              <w:spacing w:line="300" w:lineRule="atLeast"/>
              <w:jc w:val="left"/>
              <w:rPr>
                <w:rFonts w:hint="eastAsia" w:ascii="楷体_GB2312" w:hAnsi="楷体_GB2312" w:eastAsia="楷体_GB2312" w:cs="楷体_GB2312"/>
                <w:b w:val="0"/>
                <w:bCs/>
                <w:color w:val="080808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color w:val="080808"/>
                <w:kern w:val="0"/>
                <w:sz w:val="24"/>
                <w:szCs w:val="24"/>
                <w:lang w:val="en-US" w:eastAsia="zh-CN"/>
              </w:rPr>
              <w:t>以寒凝血瘀证为线索的“当归-红花方”设计及其在原发性痛经模型上的药效学评价</w:t>
            </w:r>
          </w:p>
        </w:tc>
        <w:tc>
          <w:tcPr>
            <w:tcW w:w="53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▲</w:t>
            </w:r>
          </w:p>
        </w:tc>
        <w:tc>
          <w:tcPr>
            <w:tcW w:w="4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△</w:t>
            </w:r>
          </w:p>
        </w:tc>
        <w:tc>
          <w:tcPr>
            <w:tcW w:w="51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△</w:t>
            </w:r>
          </w:p>
        </w:tc>
        <w:tc>
          <w:tcPr>
            <w:tcW w:w="49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△</w:t>
            </w: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△</w:t>
            </w:r>
          </w:p>
        </w:tc>
        <w:tc>
          <w:tcPr>
            <w:tcW w:w="214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417" w:type="pct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Cs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4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widowControl/>
              <w:spacing w:line="300" w:lineRule="atLeast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color w:val="080808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范方</w:t>
            </w:r>
          </w:p>
        </w:tc>
        <w:tc>
          <w:tcPr>
            <w:tcW w:w="43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widowControl/>
              <w:spacing w:line="300" w:lineRule="atLeast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color w:val="080808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李学军</w:t>
            </w:r>
          </w:p>
        </w:tc>
        <w:tc>
          <w:tcPr>
            <w:tcW w:w="2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widowControl/>
              <w:spacing w:line="300" w:lineRule="atLeast"/>
              <w:jc w:val="left"/>
              <w:rPr>
                <w:rFonts w:hint="eastAsia" w:ascii="楷体_GB2312" w:hAnsi="楷体_GB2312" w:eastAsia="楷体_GB2312" w:cs="楷体_GB2312"/>
                <w:b w:val="0"/>
                <w:bCs/>
                <w:color w:val="080808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BH3拟似化合物AD23联合HDACi抑制非小细胞肺癌的作用和机制研究</w:t>
            </w:r>
          </w:p>
        </w:tc>
        <w:tc>
          <w:tcPr>
            <w:tcW w:w="53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▲</w:t>
            </w:r>
          </w:p>
        </w:tc>
        <w:tc>
          <w:tcPr>
            <w:tcW w:w="4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△</w:t>
            </w:r>
          </w:p>
        </w:tc>
        <w:tc>
          <w:tcPr>
            <w:tcW w:w="46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△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△</w:t>
            </w:r>
          </w:p>
        </w:tc>
        <w:tc>
          <w:tcPr>
            <w:tcW w:w="49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△</w:t>
            </w: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14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417" w:type="pct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Cs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4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widowControl/>
              <w:spacing w:line="300" w:lineRule="atLeast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color w:val="080808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马雨贤</w:t>
            </w:r>
          </w:p>
        </w:tc>
        <w:tc>
          <w:tcPr>
            <w:tcW w:w="43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widowControl/>
              <w:spacing w:line="300" w:lineRule="atLeast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color w:val="080808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张波</w:t>
            </w:r>
          </w:p>
        </w:tc>
        <w:tc>
          <w:tcPr>
            <w:tcW w:w="2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widowControl/>
              <w:spacing w:line="300" w:lineRule="atLeast"/>
              <w:jc w:val="left"/>
              <w:rPr>
                <w:rFonts w:hint="eastAsia" w:ascii="楷体_GB2312" w:hAnsi="楷体_GB2312" w:eastAsia="楷体_GB2312" w:cs="楷体_GB2312"/>
                <w:b w:val="0"/>
                <w:bCs/>
                <w:color w:val="080808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color w:val="080808"/>
                <w:kern w:val="0"/>
                <w:sz w:val="24"/>
                <w:szCs w:val="24"/>
                <w:lang w:val="en-US" w:eastAsia="zh-CN"/>
              </w:rPr>
              <w:t>紫草素对急性髓系白血病耐药的协同增效作用及机制研究</w:t>
            </w:r>
          </w:p>
        </w:tc>
        <w:tc>
          <w:tcPr>
            <w:tcW w:w="53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▲</w:t>
            </w:r>
          </w:p>
        </w:tc>
        <w:tc>
          <w:tcPr>
            <w:tcW w:w="4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△</w:t>
            </w:r>
          </w:p>
        </w:tc>
        <w:tc>
          <w:tcPr>
            <w:tcW w:w="51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△</w:t>
            </w:r>
          </w:p>
        </w:tc>
        <w:tc>
          <w:tcPr>
            <w:tcW w:w="49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△</w:t>
            </w: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△</w:t>
            </w:r>
          </w:p>
        </w:tc>
        <w:tc>
          <w:tcPr>
            <w:tcW w:w="214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  <w:jc w:val="center"/>
        </w:trPr>
        <w:tc>
          <w:tcPr>
            <w:tcW w:w="3653" w:type="pct"/>
            <w:gridSpan w:val="4"/>
            <w:vAlign w:val="center"/>
          </w:tcPr>
          <w:p>
            <w:pPr>
              <w:ind w:firstLine="120" w:firstLineChars="50"/>
              <w:jc w:val="both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答辩时间：20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年</w:t>
            </w:r>
            <w:r>
              <w:rPr>
                <w:rFonts w:hint="eastAsia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月</w:t>
            </w:r>
            <w:r>
              <w:rPr>
                <w:rFonts w:hint="eastAsia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14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日（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eastAsia="zh-CN"/>
              </w:rPr>
              <w:t>星期</w:t>
            </w:r>
            <w:r>
              <w:rPr>
                <w:rFonts w:hint="eastAsia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日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）</w:t>
            </w:r>
            <w:r>
              <w:rPr>
                <w:rFonts w:hint="eastAsia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上午12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:</w:t>
            </w:r>
            <w:r>
              <w:rPr>
                <w:rFonts w:hint="eastAsia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00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开始。</w:t>
            </w:r>
          </w:p>
          <w:p>
            <w:pPr>
              <w:ind w:firstLine="120" w:firstLineChars="50"/>
              <w:jc w:val="both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eastAsia="zh-CN"/>
              </w:rPr>
              <w:t>线下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答辩地点：石河子大学</w:t>
            </w:r>
            <w:r>
              <w:rPr>
                <w:rFonts w:hint="eastAsia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药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学院</w:t>
            </w:r>
            <w:r>
              <w:rPr>
                <w:rFonts w:hint="eastAsia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三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楼</w:t>
            </w:r>
            <w:r>
              <w:rPr>
                <w:rFonts w:hint="eastAsia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309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会议室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。</w:t>
            </w:r>
          </w:p>
          <w:p>
            <w:pPr>
              <w:ind w:firstLine="120" w:firstLineChars="50"/>
              <w:jc w:val="both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线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eastAsia="zh-CN"/>
              </w:rPr>
              <w:t>上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答辩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eastAsia="zh-CN"/>
              </w:rPr>
              <w:t>方式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：</w:t>
            </w:r>
            <w:r>
              <w:rPr>
                <w:rFonts w:hint="eastAsia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腾讯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会议，会议号为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248-307-769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。</w:t>
            </w:r>
          </w:p>
        </w:tc>
        <w:tc>
          <w:tcPr>
            <w:tcW w:w="1346" w:type="pct"/>
            <w:gridSpan w:val="7"/>
            <w:vAlign w:val="center"/>
          </w:tcPr>
          <w:p>
            <w:pPr>
              <w:ind w:firstLine="240" w:firstLineChars="100"/>
              <w:jc w:val="both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▲主席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eastAsia="zh-CN"/>
              </w:rPr>
              <w:t>；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 xml:space="preserve">  △评委；</w:t>
            </w:r>
            <w:r>
              <w:rPr>
                <w:rFonts w:hint="eastAsia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 xml:space="preserve"> ○秘书；</w:t>
            </w:r>
          </w:p>
          <w:p>
            <w:pPr>
              <w:ind w:firstLine="240" w:firstLineChars="100"/>
              <w:jc w:val="both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 xml:space="preserve">◆教授；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◇副教授；</w:t>
            </w:r>
          </w:p>
          <w:p>
            <w:pPr>
              <w:ind w:firstLine="240" w:firstLineChars="100"/>
              <w:jc w:val="both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■研究员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eastAsia="zh-CN"/>
              </w:rPr>
              <w:t>；</w:t>
            </w:r>
            <w:r>
              <w:rPr>
                <w:rFonts w:hint="eastAsia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eastAsia="zh-CN"/>
              </w:rPr>
              <w:t>讲师</w:t>
            </w:r>
          </w:p>
        </w:tc>
      </w:tr>
      <w:bookmarkEnd w:id="0"/>
    </w:tbl>
    <w:p>
      <w:pPr>
        <w:spacing w:before="156" w:beforeLines="50" w:line="400" w:lineRule="exact"/>
        <w:ind w:firstLine="840" w:firstLineChars="300"/>
        <w:rPr>
          <w:rFonts w:eastAsia="楷体"/>
          <w:bCs/>
          <w:sz w:val="28"/>
          <w:szCs w:val="28"/>
        </w:rPr>
      </w:pPr>
      <w:r>
        <w:rPr>
          <w:rFonts w:eastAsia="楷体"/>
          <w:bCs/>
          <w:sz w:val="28"/>
          <w:szCs w:val="28"/>
        </w:rPr>
        <w:t>主席：</w:t>
      </w:r>
      <w:r>
        <w:rPr>
          <w:rFonts w:hint="eastAsia" w:eastAsia="楷体"/>
          <w:bCs/>
          <w:sz w:val="28"/>
          <w:szCs w:val="28"/>
        </w:rPr>
        <w:t>胡艳丽教授</w:t>
      </w:r>
      <w:r>
        <w:rPr>
          <w:rFonts w:eastAsia="楷体"/>
          <w:bCs/>
          <w:sz w:val="28"/>
          <w:szCs w:val="28"/>
        </w:rPr>
        <w:t>（</w:t>
      </w:r>
      <w:r>
        <w:rPr>
          <w:rFonts w:hint="eastAsia" w:eastAsia="楷体"/>
          <w:bCs/>
          <w:sz w:val="28"/>
          <w:szCs w:val="28"/>
        </w:rPr>
        <w:t>石河子大学，研究方向：神经药理学</w:t>
      </w:r>
      <w:r>
        <w:rPr>
          <w:rFonts w:eastAsia="楷体"/>
          <w:bCs/>
          <w:sz w:val="28"/>
          <w:szCs w:val="28"/>
        </w:rPr>
        <w:t>）</w:t>
      </w:r>
    </w:p>
    <w:p>
      <w:pPr>
        <w:spacing w:before="156" w:beforeLines="50" w:line="400" w:lineRule="exact"/>
        <w:ind w:firstLine="840" w:firstLineChars="300"/>
        <w:rPr>
          <w:rFonts w:hint="default" w:ascii="Times New Roman" w:hAnsi="Times New Roman" w:eastAsia="楷体" w:cs="Times New Roman"/>
          <w:b w:val="0"/>
          <w:bCs/>
        </w:rPr>
      </w:pPr>
      <w:r>
        <w:rPr>
          <w:rFonts w:eastAsia="楷体"/>
          <w:bCs/>
          <w:sz w:val="28"/>
          <w:szCs w:val="28"/>
        </w:rPr>
        <w:t>委员：</w:t>
      </w:r>
      <w:r>
        <w:rPr>
          <w:rFonts w:hint="eastAsia" w:eastAsia="楷体"/>
          <w:bCs/>
          <w:sz w:val="28"/>
          <w:szCs w:val="28"/>
        </w:rPr>
        <w:t>张波教授</w:t>
      </w:r>
      <w:r>
        <w:rPr>
          <w:rFonts w:eastAsia="楷体"/>
          <w:bCs/>
          <w:sz w:val="28"/>
          <w:szCs w:val="28"/>
        </w:rPr>
        <w:t>（</w:t>
      </w:r>
      <w:r>
        <w:rPr>
          <w:rFonts w:hint="eastAsia" w:eastAsia="楷体"/>
          <w:bCs/>
          <w:sz w:val="28"/>
          <w:szCs w:val="28"/>
        </w:rPr>
        <w:t>成都大学，研究方向：中药药理学</w:t>
      </w:r>
      <w:r>
        <w:rPr>
          <w:rFonts w:eastAsia="楷体"/>
          <w:bCs/>
          <w:sz w:val="28"/>
          <w:szCs w:val="28"/>
        </w:rPr>
        <w:t>）；</w:t>
      </w:r>
      <w:r>
        <w:rPr>
          <w:rFonts w:hint="eastAsia" w:eastAsia="楷体"/>
          <w:bCs/>
          <w:sz w:val="28"/>
          <w:szCs w:val="28"/>
        </w:rPr>
        <w:t>张梅副教授（石河子大学，研究方向：肿瘤、心血管药理学）</w:t>
      </w:r>
      <w:r>
        <w:rPr>
          <w:rFonts w:hint="eastAsia" w:eastAsia="楷体"/>
          <w:bCs/>
          <w:sz w:val="28"/>
          <w:szCs w:val="28"/>
          <w:lang w:eastAsia="zh-CN"/>
        </w:rPr>
        <w:t>；</w:t>
      </w:r>
      <w:r>
        <w:rPr>
          <w:rFonts w:hint="eastAsia" w:eastAsia="楷体"/>
          <w:bCs/>
          <w:sz w:val="28"/>
          <w:szCs w:val="28"/>
          <w:lang w:val="en-US" w:eastAsia="zh-CN"/>
        </w:rPr>
        <w:t>龙雁</w:t>
      </w:r>
      <w:bookmarkStart w:id="1" w:name="_GoBack"/>
      <w:bookmarkEnd w:id="1"/>
      <w:r>
        <w:rPr>
          <w:rFonts w:hint="eastAsia" w:eastAsia="楷体"/>
          <w:bCs/>
          <w:sz w:val="28"/>
          <w:szCs w:val="28"/>
        </w:rPr>
        <w:t>副</w:t>
      </w:r>
      <w:r>
        <w:rPr>
          <w:rFonts w:hint="eastAsia" w:eastAsia="楷体"/>
          <w:bCs/>
          <w:sz w:val="28"/>
          <w:szCs w:val="28"/>
          <w:lang w:val="en-US" w:eastAsia="zh-CN"/>
        </w:rPr>
        <w:t>研究员</w:t>
      </w:r>
      <w:r>
        <w:rPr>
          <w:rFonts w:hint="eastAsia" w:eastAsia="楷体"/>
          <w:bCs/>
          <w:sz w:val="28"/>
          <w:szCs w:val="28"/>
        </w:rPr>
        <w:t>（深圳市萨米医疗中心，研究方向：干细胞研究与药物研发）</w:t>
      </w:r>
      <w:r>
        <w:rPr>
          <w:rFonts w:hint="eastAsia" w:eastAsia="楷体"/>
          <w:bCs/>
          <w:sz w:val="28"/>
          <w:szCs w:val="28"/>
          <w:lang w:eastAsia="zh-CN"/>
        </w:rPr>
        <w:t>；</w:t>
      </w:r>
      <w:r>
        <w:rPr>
          <w:rFonts w:hint="eastAsia" w:eastAsia="楷体"/>
          <w:bCs/>
          <w:sz w:val="28"/>
          <w:szCs w:val="28"/>
        </w:rPr>
        <w:t>阿卜杜副教授（石河子大学，研究方向：分子药理学）；陈红梅副教授（石河子大学，研究方向：肿瘤药理学）</w:t>
      </w:r>
      <w:r>
        <w:rPr>
          <w:rFonts w:eastAsia="楷体"/>
          <w:bCs/>
          <w:sz w:val="28"/>
          <w:szCs w:val="28"/>
        </w:rPr>
        <w:t>。</w:t>
      </w:r>
    </w:p>
    <w:sectPr>
      <w:pgSz w:w="16838" w:h="11906" w:orient="landscape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iM2QzMzZiNTY3NDNhMTNjNTA1NGRjNWMyNTFkMmMifQ=="/>
  </w:docVars>
  <w:rsids>
    <w:rsidRoot w:val="00172A27"/>
    <w:rsid w:val="001260AF"/>
    <w:rsid w:val="00172A27"/>
    <w:rsid w:val="00F9037B"/>
    <w:rsid w:val="01806887"/>
    <w:rsid w:val="037255D7"/>
    <w:rsid w:val="088B22B7"/>
    <w:rsid w:val="0A837906"/>
    <w:rsid w:val="0C4C03BD"/>
    <w:rsid w:val="116616FE"/>
    <w:rsid w:val="12593319"/>
    <w:rsid w:val="130F51C0"/>
    <w:rsid w:val="174417BF"/>
    <w:rsid w:val="1ACB28BB"/>
    <w:rsid w:val="1D4A0EFA"/>
    <w:rsid w:val="1D6B2AB2"/>
    <w:rsid w:val="27BE61D3"/>
    <w:rsid w:val="2B57244D"/>
    <w:rsid w:val="32E12CEE"/>
    <w:rsid w:val="3D2B59AC"/>
    <w:rsid w:val="3DE101F1"/>
    <w:rsid w:val="3FBD7D8E"/>
    <w:rsid w:val="3FFE46F2"/>
    <w:rsid w:val="407C5E04"/>
    <w:rsid w:val="44B6601C"/>
    <w:rsid w:val="5467134E"/>
    <w:rsid w:val="5C9B3E32"/>
    <w:rsid w:val="5E2B07B8"/>
    <w:rsid w:val="60F03F78"/>
    <w:rsid w:val="62DA2E3C"/>
    <w:rsid w:val="63961AC0"/>
    <w:rsid w:val="64067C17"/>
    <w:rsid w:val="68634C77"/>
    <w:rsid w:val="687D6A20"/>
    <w:rsid w:val="6C41357C"/>
    <w:rsid w:val="6E1350B9"/>
    <w:rsid w:val="6EC425A0"/>
    <w:rsid w:val="7C8021FC"/>
    <w:rsid w:val="7DEE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adjustRightInd w:val="0"/>
      <w:snapToGrid w:val="0"/>
      <w:spacing w:beforeAutospacing="1" w:after="-2147483648" w:afterAutospacing="1" w:line="560" w:lineRule="exact"/>
      <w:ind w:firstLine="860" w:firstLineChars="200"/>
      <w:jc w:val="left"/>
      <w:outlineLvl w:val="2"/>
    </w:pPr>
    <w:rPr>
      <w:rFonts w:hint="eastAsia" w:ascii="宋体" w:hAnsi="宋体" w:eastAsia="仿宋_GB2312" w:cs="宋体"/>
      <w:b/>
      <w:kern w:val="0"/>
      <w:sz w:val="28"/>
      <w:szCs w:val="27"/>
      <w:lang w:bidi="ar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533</Words>
  <Characters>577</Characters>
  <Lines>3</Lines>
  <Paragraphs>1</Paragraphs>
  <TotalTime>3</TotalTime>
  <ScaleCrop>false</ScaleCrop>
  <LinksUpToDate>false</LinksUpToDate>
  <CharactersWithSpaces>591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2021-05-22T09:40:00Z</dcterms:created>
  <dc:creator>暗香1405450988</dc:creator>
  <cp:lastModifiedBy>安安</cp:lastModifiedBy>
  <cp:lastPrinted>2021-06-25T04:40:00Z</cp:lastPrinted>
  <dcterms:modified xsi:type="dcterms:W3CDTF">2023-05-11T04:15:33Z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B5C86EEE01704CCABF8CB533767E326F</vt:lpwstr>
  </property>
</Properties>
</file>